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AD436D" w:rsidRDefault="00AD436D" w:rsidP="00AD436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436D">
        <w:rPr>
          <w:rFonts w:ascii="Times New Roman" w:hAnsi="Times New Roman" w:cs="Times New Roman"/>
          <w:b/>
          <w:sz w:val="28"/>
          <w:szCs w:val="28"/>
          <w:lang w:val="en-US"/>
        </w:rPr>
        <w:t>The laboratory work 13</w:t>
      </w:r>
    </w:p>
    <w:p w:rsidR="00AD436D" w:rsidRDefault="00AD436D" w:rsidP="00AD436D">
      <w:pPr>
        <w:rPr>
          <w:rFonts w:ascii="Times New Roman" w:hAnsi="Times New Roman" w:cs="Times New Roman"/>
          <w:sz w:val="28"/>
          <w:szCs w:val="28"/>
          <w:lang w:val="en"/>
        </w:rPr>
      </w:pPr>
      <w:r w:rsidRPr="00AD436D">
        <w:rPr>
          <w:rFonts w:ascii="Times New Roman" w:hAnsi="Times New Roman" w:cs="Times New Roman"/>
          <w:sz w:val="28"/>
          <w:szCs w:val="28"/>
          <w:lang w:val="en"/>
        </w:rPr>
        <w:t>A two-compartment model with a suction is given. 1 is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a </w:t>
      </w:r>
      <w:r w:rsidRPr="00AD436D">
        <w:rPr>
          <w:rFonts w:ascii="Times New Roman" w:hAnsi="Times New Roman" w:cs="Times New Roman"/>
          <w:sz w:val="28"/>
          <w:szCs w:val="28"/>
          <w:lang w:val="en"/>
        </w:rPr>
        <w:t>place of drug administration, 2 - chamber and chamber 3, connected to chamber 2. Between the chambers 2 and 3 the drug can circulate.</w:t>
      </w:r>
    </w:p>
    <w:p w:rsidR="00AD436D" w:rsidRDefault="00AD436D" w:rsidP="00AD43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436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495550" cy="173095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85" cy="174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36D" w:rsidRDefault="00AD436D" w:rsidP="00AD436D">
      <w:pPr>
        <w:rPr>
          <w:rFonts w:ascii="Times New Roman" w:hAnsi="Times New Roman" w:cs="Times New Roman"/>
          <w:sz w:val="28"/>
          <w:szCs w:val="28"/>
          <w:lang w:val="en"/>
        </w:rPr>
      </w:pPr>
      <w:r w:rsidRPr="00AD436D">
        <w:rPr>
          <w:rFonts w:ascii="Times New Roman" w:hAnsi="Times New Roman" w:cs="Times New Roman"/>
          <w:sz w:val="28"/>
          <w:szCs w:val="28"/>
          <w:lang w:val="en"/>
        </w:rPr>
        <w:t>The chamber is a space-limited volume of liquid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AD436D">
        <w:rPr>
          <w:rFonts w:ascii="Times New Roman" w:hAnsi="Times New Roman" w:cs="Times New Roman"/>
          <w:sz w:val="28"/>
          <w:szCs w:val="28"/>
          <w:lang w:val="en"/>
        </w:rPr>
        <w:t>(tissue), unchanged over time. A certain volume of medicinal product is given, which is absorbed into the chamber in proportion to its mass in accordance with the equation:</w:t>
      </w:r>
    </w:p>
    <w:p w:rsidR="00AD436D" w:rsidRPr="00AD436D" w:rsidRDefault="005E1E1B" w:rsidP="00AD436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</m:oMath>
      </m:oMathPara>
    </w:p>
    <w:p w:rsidR="00AD436D" w:rsidRDefault="00AD436D" w:rsidP="00AD436D">
      <w:pPr>
        <w:rPr>
          <w:rFonts w:ascii="Times New Roman" w:hAnsi="Times New Roman" w:cs="Times New Roman"/>
          <w:sz w:val="28"/>
          <w:szCs w:val="28"/>
          <w:lang w:val="en"/>
        </w:rPr>
      </w:pPr>
      <w:r w:rsidRPr="00AD436D">
        <w:rPr>
          <w:rFonts w:ascii="Times New Roman" w:hAnsi="Times New Roman" w:cs="Times New Roman"/>
          <w:sz w:val="28"/>
          <w:szCs w:val="28"/>
          <w:lang w:val="en"/>
        </w:rPr>
        <w:t>where m is the mass of the drug at the site of administration, 1, k1 is the rate of entry of the drug into the chamber (rate constant of absorption).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AD436D">
        <w:rPr>
          <w:rFonts w:ascii="Times New Roman" w:hAnsi="Times New Roman" w:cs="Times New Roman"/>
          <w:sz w:val="28"/>
          <w:szCs w:val="28"/>
          <w:lang w:val="en"/>
        </w:rPr>
        <w:t>It is assumed that the mass of the drug in 1 at the initial moment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AD436D">
        <w:rPr>
          <w:rFonts w:ascii="Times New Roman" w:hAnsi="Times New Roman" w:cs="Times New Roman"/>
          <w:sz w:val="28"/>
          <w:szCs w:val="28"/>
          <w:lang w:val="en"/>
        </w:rPr>
        <w:t>time is equal to m</w:t>
      </w:r>
      <w:r w:rsidRPr="00AD436D">
        <w:rPr>
          <w:rFonts w:ascii="Times New Roman" w:hAnsi="Times New Roman" w:cs="Times New Roman"/>
          <w:sz w:val="28"/>
          <w:szCs w:val="28"/>
          <w:vertAlign w:val="subscript"/>
          <w:lang w:val="en"/>
        </w:rPr>
        <w:t>0</w:t>
      </w:r>
      <w:r w:rsidRPr="00AD436D">
        <w:rPr>
          <w:rFonts w:ascii="Times New Roman" w:hAnsi="Times New Roman" w:cs="Times New Roman"/>
          <w:sz w:val="28"/>
          <w:szCs w:val="28"/>
          <w:lang w:val="en"/>
        </w:rPr>
        <w:t>, and there is no preparation in the chamber at the initial moment of time. Then the masses in chambers 2 and 3 are described by equations (2) and (3), respectively:</w:t>
      </w:r>
    </w:p>
    <w:p w:rsidR="00AD436D" w:rsidRDefault="005E1E1B" w:rsidP="00AD436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m-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el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12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AD436D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AD436D" w:rsidRDefault="005E1E1B" w:rsidP="00AD436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AD436D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AD436D" w:rsidRDefault="00AD436D" w:rsidP="00AD436D">
      <w:pPr>
        <w:rPr>
          <w:rFonts w:ascii="Times New Roman" w:hAnsi="Times New Roman" w:cs="Times New Roman"/>
          <w:sz w:val="28"/>
          <w:szCs w:val="28"/>
          <w:lang w:val="en"/>
        </w:rPr>
      </w:pPr>
      <w:r w:rsidRPr="00AD436D">
        <w:rPr>
          <w:rFonts w:ascii="Times New Roman" w:hAnsi="Times New Roman" w:cs="Times New Roman"/>
          <w:sz w:val="28"/>
          <w:szCs w:val="28"/>
          <w:lang w:val="en"/>
        </w:rPr>
        <w:t>where m</w:t>
      </w:r>
      <w:r w:rsidRPr="00AD436D">
        <w:rPr>
          <w:rFonts w:ascii="Times New Roman" w:hAnsi="Times New Roman" w:cs="Times New Roman"/>
          <w:sz w:val="28"/>
          <w:szCs w:val="28"/>
          <w:vertAlign w:val="subscript"/>
          <w:lang w:val="en"/>
        </w:rPr>
        <w:t>2</w:t>
      </w:r>
      <w:r w:rsidRPr="00AD436D">
        <w:rPr>
          <w:rFonts w:ascii="Times New Roman" w:hAnsi="Times New Roman" w:cs="Times New Roman"/>
          <w:sz w:val="28"/>
          <w:szCs w:val="28"/>
          <w:lang w:val="en"/>
        </w:rPr>
        <w:t xml:space="preserve"> is the mass of the drug in chamber 3, k</w:t>
      </w:r>
      <w:r w:rsidRPr="00975364">
        <w:rPr>
          <w:rFonts w:ascii="Times New Roman" w:hAnsi="Times New Roman" w:cs="Times New Roman"/>
          <w:sz w:val="28"/>
          <w:szCs w:val="28"/>
          <w:vertAlign w:val="subscript"/>
          <w:lang w:val="en"/>
        </w:rPr>
        <w:t>12</w:t>
      </w:r>
      <w:r w:rsidRPr="00AD436D">
        <w:rPr>
          <w:rFonts w:ascii="Times New Roman" w:hAnsi="Times New Roman" w:cs="Times New Roman"/>
          <w:sz w:val="28"/>
          <w:szCs w:val="28"/>
          <w:lang w:val="en"/>
        </w:rPr>
        <w:t xml:space="preserve"> is the rate constant</w:t>
      </w:r>
      <w:r w:rsidR="00975364">
        <w:rPr>
          <w:rFonts w:ascii="Times New Roman" w:hAnsi="Times New Roman" w:cs="Times New Roman"/>
          <w:sz w:val="28"/>
          <w:szCs w:val="28"/>
          <w:lang w:val="en"/>
        </w:rPr>
        <w:t xml:space="preserve"> of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AD436D">
        <w:rPr>
          <w:rFonts w:ascii="Times New Roman" w:hAnsi="Times New Roman" w:cs="Times New Roman"/>
          <w:sz w:val="28"/>
          <w:szCs w:val="28"/>
          <w:lang w:val="en"/>
        </w:rPr>
        <w:t>the intake of the drug from chamber 2 to chamber 3, k</w:t>
      </w:r>
      <w:r w:rsidRPr="00975364">
        <w:rPr>
          <w:rFonts w:ascii="Times New Roman" w:hAnsi="Times New Roman" w:cs="Times New Roman"/>
          <w:sz w:val="28"/>
          <w:szCs w:val="28"/>
          <w:vertAlign w:val="subscript"/>
          <w:lang w:val="en"/>
        </w:rPr>
        <w:t>21</w:t>
      </w:r>
      <w:r w:rsidRPr="00AD436D">
        <w:rPr>
          <w:rFonts w:ascii="Times New Roman" w:hAnsi="Times New Roman" w:cs="Times New Roman"/>
          <w:sz w:val="28"/>
          <w:szCs w:val="28"/>
          <w:lang w:val="en"/>
        </w:rPr>
        <w:t xml:space="preserve"> is the elimination constant</w:t>
      </w:r>
      <w:r w:rsidR="00975364">
        <w:rPr>
          <w:rFonts w:ascii="Times New Roman" w:hAnsi="Times New Roman" w:cs="Times New Roman"/>
          <w:sz w:val="28"/>
          <w:szCs w:val="28"/>
          <w:lang w:val="en"/>
        </w:rPr>
        <w:t xml:space="preserve"> of the </w:t>
      </w:r>
      <w:r w:rsidRPr="00AD436D">
        <w:rPr>
          <w:rFonts w:ascii="Times New Roman" w:hAnsi="Times New Roman" w:cs="Times New Roman"/>
          <w:sz w:val="28"/>
          <w:szCs w:val="28"/>
          <w:lang w:val="en"/>
        </w:rPr>
        <w:t>drug from chamber 3 to chamber 2.</w:t>
      </w:r>
    </w:p>
    <w:p w:rsidR="00975364" w:rsidRDefault="00975364" w:rsidP="00AD436D">
      <w:pPr>
        <w:rPr>
          <w:rFonts w:ascii="Times New Roman" w:hAnsi="Times New Roman" w:cs="Times New Roman"/>
          <w:sz w:val="28"/>
          <w:szCs w:val="28"/>
          <w:lang w:val="en"/>
        </w:rPr>
      </w:pPr>
      <w:r w:rsidRPr="00975364">
        <w:rPr>
          <w:rFonts w:ascii="Times New Roman" w:hAnsi="Times New Roman" w:cs="Times New Roman"/>
          <w:sz w:val="28"/>
          <w:szCs w:val="28"/>
          <w:lang w:val="en"/>
        </w:rPr>
        <w:t>At the initial time in the chambers 2 and 3, the drug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is </w:t>
      </w:r>
      <w:r w:rsidRPr="00975364">
        <w:rPr>
          <w:rFonts w:ascii="Times New Roman" w:hAnsi="Times New Roman" w:cs="Times New Roman"/>
          <w:sz w:val="28"/>
          <w:szCs w:val="28"/>
          <w:lang w:val="en"/>
        </w:rPr>
        <w:t>absent. Once the mass of the drug at the site of administration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975364">
        <w:rPr>
          <w:rFonts w:ascii="Times New Roman" w:hAnsi="Times New Roman" w:cs="Times New Roman"/>
          <w:sz w:val="28"/>
          <w:szCs w:val="28"/>
          <w:lang w:val="en"/>
        </w:rPr>
        <w:t xml:space="preserve">becomes less than the threshold value </w:t>
      </w:r>
      <w:r w:rsidRPr="00975364">
        <w:rPr>
          <w:rFonts w:ascii="Times New Roman" w:hAnsi="Times New Roman" w:cs="Times New Roman"/>
          <w:sz w:val="28"/>
          <w:szCs w:val="28"/>
          <w:lang w:val="en"/>
        </w:rPr>
        <w:sym w:font="Symbol" w:char="F065"/>
      </w:r>
      <w:r w:rsidRPr="00975364">
        <w:rPr>
          <w:rFonts w:ascii="Times New Roman" w:hAnsi="Times New Roman" w:cs="Times New Roman"/>
          <w:sz w:val="28"/>
          <w:szCs w:val="28"/>
          <w:lang w:val="en"/>
        </w:rPr>
        <w:t xml:space="preserve">, the time interval </w:t>
      </w:r>
      <w:r w:rsidRPr="00975364">
        <w:rPr>
          <w:rFonts w:ascii="Times New Roman" w:hAnsi="Times New Roman" w:cs="Times New Roman"/>
          <w:b/>
          <w:sz w:val="28"/>
          <w:szCs w:val="28"/>
          <w:lang w:val="en"/>
        </w:rPr>
        <w:t>Time</w:t>
      </w:r>
      <w:r w:rsidRPr="00975364">
        <w:rPr>
          <w:rFonts w:ascii="Times New Roman" w:hAnsi="Times New Roman" w:cs="Times New Roman"/>
          <w:sz w:val="28"/>
          <w:szCs w:val="28"/>
          <w:lang w:val="en"/>
        </w:rPr>
        <w:t xml:space="preserve"> is </w:t>
      </w:r>
      <w:r>
        <w:rPr>
          <w:rFonts w:ascii="Times New Roman" w:hAnsi="Times New Roman" w:cs="Times New Roman"/>
          <w:sz w:val="28"/>
          <w:szCs w:val="28"/>
          <w:lang w:val="en"/>
        </w:rPr>
        <w:t>recorded</w:t>
      </w:r>
      <w:r w:rsidRPr="00975364">
        <w:rPr>
          <w:rFonts w:ascii="Times New Roman" w:hAnsi="Times New Roman" w:cs="Times New Roman"/>
          <w:sz w:val="28"/>
          <w:szCs w:val="28"/>
          <w:lang w:val="en"/>
        </w:rPr>
        <w:t xml:space="preserve"> after which at the injection site all remnants of the previous dose of the preparation are destroyed and a new dose m = m</w:t>
      </w:r>
      <w:r w:rsidRPr="00975364">
        <w:rPr>
          <w:rFonts w:ascii="Times New Roman" w:hAnsi="Times New Roman" w:cs="Times New Roman"/>
          <w:sz w:val="28"/>
          <w:szCs w:val="28"/>
          <w:vertAlign w:val="subscript"/>
          <w:lang w:val="en"/>
        </w:rPr>
        <w:t>0</w:t>
      </w:r>
      <w:r w:rsidRPr="00975364">
        <w:rPr>
          <w:rFonts w:ascii="Times New Roman" w:hAnsi="Times New Roman" w:cs="Times New Roman"/>
          <w:sz w:val="28"/>
          <w:szCs w:val="28"/>
          <w:lang w:val="en"/>
        </w:rPr>
        <w:t xml:space="preserve"> is introduced.</w:t>
      </w:r>
    </w:p>
    <w:p w:rsidR="00975364" w:rsidRDefault="00975364" w:rsidP="00AD436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Build a model of the system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134"/>
        <w:gridCol w:w="1275"/>
        <w:gridCol w:w="1333"/>
        <w:gridCol w:w="1162"/>
      </w:tblGrid>
      <w:tr w:rsidR="005E1E1B" w:rsidTr="00975364">
        <w:tc>
          <w:tcPr>
            <w:tcW w:w="988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Variant</w:t>
            </w:r>
          </w:p>
        </w:tc>
        <w:tc>
          <w:tcPr>
            <w:tcW w:w="1134" w:type="dxa"/>
          </w:tcPr>
          <w:p w:rsidR="005E1E1B" w:rsidRPr="00975364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134" w:type="dxa"/>
          </w:tcPr>
          <w:p w:rsidR="005E1E1B" w:rsidRPr="00975364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97536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12</w:t>
            </w:r>
          </w:p>
        </w:tc>
        <w:tc>
          <w:tcPr>
            <w:tcW w:w="1275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97536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21</w:t>
            </w:r>
          </w:p>
        </w:tc>
        <w:tc>
          <w:tcPr>
            <w:tcW w:w="1333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ε</w:t>
            </w:r>
          </w:p>
        </w:tc>
        <w:tc>
          <w:tcPr>
            <w:tcW w:w="1162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</w:p>
        </w:tc>
      </w:tr>
      <w:tr w:rsidR="005E1E1B" w:rsidTr="00975364">
        <w:tc>
          <w:tcPr>
            <w:tcW w:w="988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 mg</w:t>
            </w:r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0.7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0.9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275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0.6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333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0.01 mg</w:t>
            </w:r>
          </w:p>
        </w:tc>
        <w:tc>
          <w:tcPr>
            <w:tcW w:w="1162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 s</w:t>
            </w:r>
          </w:p>
        </w:tc>
      </w:tr>
      <w:tr w:rsidR="005E1E1B" w:rsidTr="00975364">
        <w:tc>
          <w:tcPr>
            <w:tcW w:w="988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 mg</w:t>
            </w:r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0.5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0.7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275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0.9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333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0.09 mg</w:t>
            </w:r>
          </w:p>
        </w:tc>
        <w:tc>
          <w:tcPr>
            <w:tcW w:w="1162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s</w:t>
            </w:r>
          </w:p>
        </w:tc>
      </w:tr>
      <w:tr w:rsidR="005E1E1B" w:rsidTr="00975364">
        <w:tc>
          <w:tcPr>
            <w:tcW w:w="988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mg</w:t>
            </w:r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0.3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0.5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275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0.8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333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0.001 mg</w:t>
            </w:r>
          </w:p>
        </w:tc>
        <w:tc>
          <w:tcPr>
            <w:tcW w:w="1162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s</w:t>
            </w:r>
          </w:p>
        </w:tc>
      </w:tr>
      <w:tr w:rsidR="005E1E1B" w:rsidTr="00975364">
        <w:tc>
          <w:tcPr>
            <w:tcW w:w="988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 mg</w:t>
            </w:r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0.6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0.8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275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0.7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333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0.002 mg</w:t>
            </w:r>
          </w:p>
        </w:tc>
        <w:tc>
          <w:tcPr>
            <w:tcW w:w="1162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 s</w:t>
            </w:r>
          </w:p>
        </w:tc>
      </w:tr>
      <w:tr w:rsidR="005E1E1B" w:rsidTr="00975364">
        <w:tc>
          <w:tcPr>
            <w:tcW w:w="988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 mg</w:t>
            </w:r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0.9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1.1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275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0.2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333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0.004 mg</w:t>
            </w:r>
          </w:p>
        </w:tc>
        <w:tc>
          <w:tcPr>
            <w:tcW w:w="1162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 s</w:t>
            </w:r>
          </w:p>
        </w:tc>
      </w:tr>
      <w:tr w:rsidR="005E1E1B" w:rsidTr="00975364">
        <w:tc>
          <w:tcPr>
            <w:tcW w:w="988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 mg</w:t>
            </w:r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0.3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0.5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275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0.4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333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0.001 mg</w:t>
            </w:r>
          </w:p>
        </w:tc>
        <w:tc>
          <w:tcPr>
            <w:tcW w:w="1162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s</w:t>
            </w:r>
          </w:p>
        </w:tc>
      </w:tr>
      <w:tr w:rsidR="005E1E1B" w:rsidTr="00975364">
        <w:tc>
          <w:tcPr>
            <w:tcW w:w="988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 mg</w:t>
            </w:r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0.4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0.6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275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0.8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333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0.095 mg</w:t>
            </w:r>
          </w:p>
        </w:tc>
        <w:tc>
          <w:tcPr>
            <w:tcW w:w="1162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 s</w:t>
            </w:r>
          </w:p>
        </w:tc>
      </w:tr>
      <w:tr w:rsidR="005E1E1B" w:rsidTr="00975364">
        <w:tc>
          <w:tcPr>
            <w:tcW w:w="988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 mg</w:t>
            </w:r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0.7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0.9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275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0.3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333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0.065 mg</w:t>
            </w:r>
          </w:p>
        </w:tc>
        <w:tc>
          <w:tcPr>
            <w:tcW w:w="1162" w:type="dxa"/>
          </w:tcPr>
          <w:p w:rsidR="005E1E1B" w:rsidRDefault="005E1E1B" w:rsidP="00AD4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s</w:t>
            </w:r>
          </w:p>
        </w:tc>
      </w:tr>
    </w:tbl>
    <w:p w:rsidR="00975364" w:rsidRPr="00975364" w:rsidRDefault="00975364" w:rsidP="00AD436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75364" w:rsidRPr="00975364" w:rsidSect="00AD4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6D"/>
    <w:rsid w:val="00031747"/>
    <w:rsid w:val="00154F0B"/>
    <w:rsid w:val="002E4A14"/>
    <w:rsid w:val="004D4D2C"/>
    <w:rsid w:val="005E1E1B"/>
    <w:rsid w:val="00756826"/>
    <w:rsid w:val="009149E3"/>
    <w:rsid w:val="00974FEC"/>
    <w:rsid w:val="00975364"/>
    <w:rsid w:val="00AD436D"/>
    <w:rsid w:val="00C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1271B-238F-4B6E-9611-BEC50729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436D"/>
    <w:rPr>
      <w:color w:val="808080"/>
    </w:rPr>
  </w:style>
  <w:style w:type="table" w:styleId="a4">
    <w:name w:val="Table Grid"/>
    <w:basedOn w:val="a1"/>
    <w:uiPriority w:val="39"/>
    <w:rsid w:val="0097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2018-01-23T16:12:00Z</dcterms:created>
  <dcterms:modified xsi:type="dcterms:W3CDTF">2019-09-29T14:36:00Z</dcterms:modified>
</cp:coreProperties>
</file>